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人工智能技术应用奖</w:t>
      </w: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申报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表（应用解决方案）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186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联合申报单位和主要研发人员</w:t>
            </w:r>
          </w:p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FF0000"/>
              </w:rPr>
              <w:t>（用于获奖证书上，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主要研发人员名字10人以内</w:t>
            </w:r>
            <w:r>
              <w:rPr>
                <w:rFonts w:hint="eastAsia" w:ascii="Times New Roman" w:hAnsi="Times New Roman" w:cs="Times New Roman"/>
                <w:color w:val="FF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主要研发人员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方案销售收入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2020年度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2021年度 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 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主要应用的行业和领域</w:t>
            </w:r>
            <w:r>
              <w:rPr>
                <w:rFonts w:ascii="Times New Roman" w:hAnsi="Times New Roman" w:eastAsia="黑体" w:cs="Times New Roman"/>
                <w:b/>
                <w:bCs/>
                <w:color w:val="FF0000"/>
                <w:kern w:val="0"/>
                <w:szCs w:val="21"/>
              </w:rPr>
              <w:t>（最多选3个）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50247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行业通用 </w:t>
            </w:r>
            <w:sdt>
              <w:sdtPr>
                <w:rPr>
                  <w:rFonts w:ascii="Times New Roman" w:hAnsi="Times New Roman" w:cs="Times New Roman"/>
                </w:rPr>
                <w:id w:val="-306628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农林牧渔 </w:t>
            </w:r>
            <w:sdt>
              <w:sdtPr>
                <w:rPr>
                  <w:rFonts w:ascii="Times New Roman" w:hAnsi="Times New Roman" w:cs="Times New Roman"/>
                </w:rPr>
                <w:id w:val="-1842096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采矿 </w:t>
            </w:r>
            <w:sdt>
              <w:sdtPr>
                <w:rPr>
                  <w:rFonts w:ascii="Times New Roman" w:hAnsi="Times New Roman" w:cs="Times New Roman"/>
                </w:rPr>
                <w:id w:val="9629285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制造 </w:t>
            </w:r>
            <w:sdt>
              <w:sdtPr>
                <w:rPr>
                  <w:rFonts w:ascii="Times New Roman" w:hAnsi="Times New Roman" w:cs="Times New Roman"/>
                </w:rPr>
                <w:id w:val="-4007471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能源 </w:t>
            </w:r>
            <w:sdt>
              <w:sdtPr>
                <w:rPr>
                  <w:rFonts w:ascii="Times New Roman" w:hAnsi="Times New Roman" w:cs="Times New Roman"/>
                </w:rPr>
                <w:id w:val="-17673819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建筑 </w:t>
            </w:r>
            <w:sdt>
              <w:sdtPr>
                <w:rPr>
                  <w:rFonts w:ascii="Times New Roman" w:hAnsi="Times New Roman" w:cs="Times New Roman"/>
                </w:rPr>
                <w:id w:val="12029749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批发零售 </w:t>
            </w:r>
            <w:sdt>
              <w:sdtPr>
                <w:rPr>
                  <w:rFonts w:ascii="Times New Roman" w:hAnsi="Times New Roman" w:cs="Times New Roman"/>
                </w:rPr>
                <w:id w:val="-1525634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交通运输 </w:t>
            </w:r>
            <w:sdt>
              <w:sdtPr>
                <w:rPr>
                  <w:rFonts w:ascii="Times New Roman" w:hAnsi="Times New Roman" w:cs="Times New Roman"/>
                </w:rPr>
                <w:id w:val="-11571467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物流仓储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2204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邮政 </w:t>
            </w:r>
            <w:sdt>
              <w:sdtPr>
                <w:rPr>
                  <w:rFonts w:ascii="Times New Roman" w:hAnsi="Times New Roman" w:cs="Times New Roman"/>
                </w:rPr>
                <w:id w:val="1452292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住宿餐饮 </w:t>
            </w:r>
            <w:sdt>
              <w:sdtPr>
                <w:rPr>
                  <w:rFonts w:ascii="Times New Roman" w:hAnsi="Times New Roman" w:cs="Times New Roman"/>
                </w:rPr>
                <w:id w:val="-871143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电信 </w:t>
            </w:r>
            <w:sdt>
              <w:sdtPr>
                <w:rPr>
                  <w:rFonts w:ascii="Times New Roman" w:hAnsi="Times New Roman" w:cs="Times New Roman"/>
                </w:rPr>
                <w:id w:val="-1960093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广电 </w:t>
            </w:r>
            <w:sdt>
              <w:sdtPr>
                <w:rPr>
                  <w:rFonts w:ascii="Times New Roman" w:hAnsi="Times New Roman" w:cs="Times New Roman"/>
                </w:rPr>
                <w:id w:val="17454538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互联网 </w:t>
            </w:r>
            <w:sdt>
              <w:sdtPr>
                <w:rPr>
                  <w:rFonts w:ascii="Times New Roman" w:hAnsi="Times New Roman" w:cs="Times New Roman"/>
                </w:rPr>
                <w:id w:val="-15981721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软件和信息技术 </w:t>
            </w:r>
            <w:sdt>
              <w:sdtPr>
                <w:rPr>
                  <w:rFonts w:ascii="Times New Roman" w:hAnsi="Times New Roman" w:cs="Times New Roman"/>
                </w:rPr>
                <w:id w:val="-15488371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金融保险 </w:t>
            </w:r>
            <w:sdt>
              <w:sdtPr>
                <w:rPr>
                  <w:rFonts w:ascii="Times New Roman" w:hAnsi="Times New Roman" w:cs="Times New Roman"/>
                </w:rPr>
                <w:id w:val="-1288419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房地产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7309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商业服务 </w:t>
            </w:r>
            <w:sdt>
              <w:sdtPr>
                <w:rPr>
                  <w:rFonts w:ascii="Times New Roman" w:hAnsi="Times New Roman" w:cs="Times New Roman"/>
                </w:rPr>
                <w:id w:val="16623517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科学研究和技术服务 </w:t>
            </w:r>
            <w:sdt>
              <w:sdtPr>
                <w:rPr>
                  <w:rFonts w:ascii="Times New Roman" w:hAnsi="Times New Roman" w:cs="Times New Roman"/>
                </w:rPr>
                <w:id w:val="-15671826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水利 </w:t>
            </w:r>
            <w:sdt>
              <w:sdtPr>
                <w:rPr>
                  <w:rFonts w:ascii="Times New Roman" w:hAnsi="Times New Roman" w:cs="Times New Roman"/>
                </w:rPr>
                <w:id w:val="10266892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环保 </w:t>
            </w:r>
            <w:sdt>
              <w:sdtPr>
                <w:rPr>
                  <w:rFonts w:ascii="Times New Roman" w:hAnsi="Times New Roman" w:cs="Times New Roman"/>
                </w:rPr>
                <w:id w:val="21409119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生活服务 </w:t>
            </w:r>
            <w:sdt>
              <w:sdtPr>
                <w:rPr>
                  <w:rFonts w:ascii="Times New Roman" w:hAnsi="Times New Roman" w:cs="Times New Roman"/>
                </w:rPr>
                <w:id w:val="6376936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教育 </w:t>
            </w:r>
            <w:sdt>
              <w:sdtPr>
                <w:rPr>
                  <w:rFonts w:ascii="Times New Roman" w:hAnsi="Times New Roman" w:cs="Times New Roman"/>
                </w:rPr>
                <w:id w:val="-4995828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卫生 </w:t>
            </w:r>
            <w:sdt>
              <w:sdtPr>
                <w:rPr>
                  <w:rFonts w:ascii="Times New Roman" w:hAnsi="Times New Roman" w:cs="Times New Roman"/>
                </w:rPr>
                <w:id w:val="-9762955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文化 </w:t>
            </w:r>
            <w:sdt>
              <w:sdtPr>
                <w:rPr>
                  <w:rFonts w:ascii="Times New Roman" w:hAnsi="Times New Roman" w:cs="Times New Roman"/>
                </w:rPr>
                <w:id w:val="-7282192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体育</w:t>
            </w:r>
          </w:p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647599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娱乐 </w:t>
            </w:r>
            <w:sdt>
              <w:sdtPr>
                <w:rPr>
                  <w:rFonts w:ascii="Times New Roman" w:hAnsi="Times New Roman" w:cs="Times New Roman"/>
                </w:rPr>
                <w:id w:val="-14121488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政务与公共管理 </w:t>
            </w:r>
            <w:sdt>
              <w:sdtPr>
                <w:rPr>
                  <w:rFonts w:ascii="Times New Roman" w:hAnsi="Times New Roman" w:cs="Times New Roman"/>
                </w:rPr>
                <w:id w:val="-1585477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社会保障 </w:t>
            </w:r>
            <w:sdt>
              <w:sdtPr>
                <w:rPr>
                  <w:rFonts w:ascii="Times New Roman" w:hAnsi="Times New Roman" w:cs="Times New Roman"/>
                </w:rPr>
                <w:id w:val="-6154415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采用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的人工智能技术</w:t>
            </w:r>
            <w:r>
              <w:rPr>
                <w:rFonts w:ascii="Times New Roman" w:hAnsi="Times New Roman" w:eastAsia="黑体" w:cs="Times New Roman"/>
                <w:b/>
                <w:bCs/>
                <w:color w:val="FF0000"/>
                <w:kern w:val="0"/>
                <w:szCs w:val="21"/>
              </w:rPr>
              <w:t>（最多选3个）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45378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1305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909387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5199672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17734710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18242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20306055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1956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-11474291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14962191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20583582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-7756368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-2065763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88213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 </w:t>
            </w:r>
            <w:sdt>
              <w:sdtPr>
                <w:rPr>
                  <w:rFonts w:ascii="Times New Roman" w:hAnsi="Times New Roman" w:cs="Times New Roman"/>
                </w:rPr>
                <w:id w:val="-19046636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-15738087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1901552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1124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AR/VR/MR（元宇宙）</w:t>
            </w:r>
            <w:sdt>
              <w:sdtPr>
                <w:rPr>
                  <w:rFonts w:ascii="Times New Roman" w:hAnsi="Times New Roman" w:cs="Times New Roman"/>
                </w:rPr>
                <w:id w:val="-1144118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</w:p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2173618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（简述解决的主要问题和实施路径</w:t>
            </w:r>
            <w:r>
              <w:rPr>
                <w:rFonts w:hint="eastAsia"/>
              </w:rPr>
              <w:t>、创新点，</w:t>
            </w:r>
            <w:r>
              <w:t>与行业其他方案的比较优势，</w:t>
            </w:r>
            <w:r>
              <w:rPr>
                <w:rFonts w:hint="eastAsia"/>
              </w:rPr>
              <w:t>以及</w:t>
            </w:r>
            <w:r>
              <w:t>应用推广前景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</w:t>
            </w:r>
            <w:r>
              <w:rPr>
                <w:rFonts w:ascii="黑体" w:hAnsi="黑体" w:eastAsia="黑体"/>
                <w:szCs w:val="21"/>
              </w:rPr>
              <w:t>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（解决方案</w:t>
            </w:r>
            <w:r>
              <w:t>中</w:t>
            </w:r>
            <w:r>
              <w:rPr>
                <w:rFonts w:hint="eastAsia"/>
              </w:rPr>
              <w:t>主要采用的人工智能关键技术及</w:t>
            </w:r>
            <w:r>
              <w:t>水平</w:t>
            </w:r>
            <w:r>
              <w:rPr>
                <w:rFonts w:hint="eastAsia"/>
              </w:rPr>
              <w:t>）</w:t>
            </w:r>
          </w:p>
          <w:p/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（本解决方案若有产学研合作，请简述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技术实力、负责人情况）</w:t>
            </w:r>
          </w:p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（列举1-3个</w:t>
            </w:r>
            <w:r>
              <w:rPr>
                <w:rFonts w:hint="eastAsia"/>
              </w:rPr>
              <w:t>本解决方案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实施</w:t>
            </w:r>
            <w:r>
              <w:t>成效）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案例2：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（本</w:t>
            </w:r>
            <w:r>
              <w:rPr>
                <w:rFonts w:hint="eastAsia"/>
              </w:rPr>
              <w:t>解决方案已</w:t>
            </w:r>
            <w:r>
              <w:t>经实现或预期产生的经济和社会效益）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（列出</w:t>
            </w:r>
            <w:r>
              <w:rPr>
                <w:rFonts w:hint="eastAsia"/>
              </w:rPr>
              <w:t>本解决方案中采用的人工智能软硬件产品</w:t>
            </w:r>
            <w:r>
              <w:t>相关专利、软著等知识产权情况）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列出</w:t>
            </w:r>
            <w:r>
              <w:t>本解决方案相关的获奖情况等）</w:t>
            </w:r>
          </w:p>
          <w:p/>
          <w:p/>
          <w:p/>
          <w:p/>
          <w:p/>
        </w:tc>
      </w:tr>
    </w:tbl>
    <w:p>
      <w:pPr>
        <w:widowControl/>
        <w:jc w:val="left"/>
        <w:rPr>
          <w:rFonts w:ascii="黑体" w:hAnsi="黑体" w:eastAsia="黑体" w:cs="黑体"/>
          <w:bCs/>
          <w:kern w:val="44"/>
          <w:szCs w:val="44"/>
        </w:rPr>
      </w:pPr>
    </w:p>
    <w:p>
      <w:pPr>
        <w:widowControl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  <w:r>
        <w:rPr>
          <w:rFonts w:ascii="方正黑体_GBK" w:hAnsi="黑体" w:eastAsia="方正黑体_GBK" w:cs="黑体"/>
          <w:bCs/>
          <w:kern w:val="44"/>
          <w:szCs w:val="44"/>
          <w:lang w:val="zh-CN"/>
        </w:rPr>
        <w:br w:type="page"/>
      </w:r>
    </w:p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spacing w:line="59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申报应用解决方案相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关佐证材料</w:t>
      </w:r>
    </w:p>
    <w:p>
      <w:pPr>
        <w:spacing w:line="590" w:lineRule="exact"/>
        <w:ind w:firstLine="560" w:firstLineChars="200"/>
        <w:rPr>
          <w:rFonts w:ascii="仿宋" w:hAnsi="仿宋" w:cs="仿宋_GB2312"/>
          <w:iCs/>
          <w:color w:val="FF0000"/>
          <w:sz w:val="28"/>
          <w:szCs w:val="28"/>
        </w:rPr>
      </w:pP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（佐证材料单独文件，文件名：xxx应用解决方案-佐证材料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）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（1）与申报解决方案相关的、具有查新资质单位出具的科技成果查新报告；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（2）与申报解决方案相关的专利受理或授权证书、软件著作权证书、集成电路布局图、技术标准等知识产权证明材料；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（3）该解决方案的获奖证书等；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28"/>
        </w:rPr>
        <w:t>、202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sz w:val="28"/>
          <w:szCs w:val="28"/>
        </w:rPr>
        <w:t>年度该解决方案主要推广服务用户清单（含客户名称、项目名称、合同签订日期等，涉及商业秘密的可不提供）；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（5）该解决方案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推广应用所产生的经济效益、社会效益、环境生态效益证明材料；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（6）提供至少1家用户应用证明。</w:t>
      </w:r>
    </w:p>
    <w:p>
      <w:pPr>
        <w:widowControl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pgSz w:w="11906" w:h="16838"/>
      <w:pgMar w:top="1440" w:right="1531" w:bottom="1440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6999528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30"/>
      <w:jc w:val="left"/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-193675</wp:posOffset>
          </wp:positionV>
          <wp:extent cx="499110" cy="49911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821" cy="498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4E62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1550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3B43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B7D3D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12AD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30E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E7660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77704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469F19CB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925</Words>
  <Characters>959</Characters>
  <Lines>8</Lines>
  <Paragraphs>2</Paragraphs>
  <TotalTime>1</TotalTime>
  <ScaleCrop>false</ScaleCrop>
  <LinksUpToDate>false</LinksUpToDate>
  <CharactersWithSpaces>1041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2022-07-10T10:56:00Z</dcterms:created>
  <dc:creator>微软用户</dc:creator>
  <cp:lastModifiedBy>郁艳萍</cp:lastModifiedBy>
  <cp:lastPrinted>2021-08-03T01:14:00Z</cp:lastPrinted>
  <dcterms:modified xsi:type="dcterms:W3CDTF">2023-08-01T01:20:33Z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8925585EBD034C839C66A17D4E2CC743_12</vt:lpwstr>
  </property>
</Properties>
</file>