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ascii="Times New Roman" w:hAnsi="Times New Roman" w:eastAsia="黑体" w:cs="Times New Roman"/>
          <w:bCs/>
          <w:sz w:val="32"/>
          <w:szCs w:val="32"/>
          <w:lang w:val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val="zh-CN"/>
        </w:rPr>
        <w:t>江苏省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zh-CN"/>
        </w:rPr>
        <w:t>人工智能技术应用奖</w:t>
      </w:r>
      <w:r>
        <w:rPr>
          <w:rFonts w:ascii="Times New Roman" w:hAnsi="Times New Roman" w:eastAsia="黑体" w:cs="Times New Roman"/>
          <w:bCs/>
          <w:sz w:val="32"/>
          <w:szCs w:val="32"/>
          <w:lang w:val="zh-CN"/>
        </w:rPr>
        <w:t>申报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zh-CN"/>
        </w:rPr>
        <w:t>表（应用解决方案）</w:t>
      </w:r>
    </w:p>
    <w:tbl>
      <w:tblPr>
        <w:tblStyle w:val="1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18"/>
        <w:gridCol w:w="1863"/>
        <w:gridCol w:w="1843"/>
        <w:gridCol w:w="1842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解决方案名称</w:t>
            </w: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单位名称</w:t>
            </w: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联合申报单位和主要研发人员</w:t>
            </w:r>
          </w:p>
          <w:p>
            <w:pPr>
              <w:jc w:val="center"/>
            </w:pPr>
            <w:r>
              <w:rPr>
                <w:rFonts w:hint="eastAsia" w:ascii="Times New Roman" w:hAnsi="Times New Roman" w:cs="Times New Roman"/>
                <w:color w:val="FF0000"/>
              </w:rPr>
              <w:t>（用于获奖证书上，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主要研发人员名字10人以内</w:t>
            </w:r>
            <w:r>
              <w:rPr>
                <w:rFonts w:hint="eastAsia" w:ascii="Times New Roman" w:hAnsi="Times New Roman" w:cs="Times New Roman"/>
                <w:color w:val="FF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联合申报单位</w:t>
            </w: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主要研发人员</w:t>
            </w: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方案销售收入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（万元）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2020年度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 xml:space="preserve">2021年度 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黑体" w:cs="Times New Roman"/>
                <w:szCs w:val="21"/>
              </w:rPr>
              <w:t xml:space="preserve">年度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收 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主要应用的行业和领域</w:t>
            </w:r>
            <w:r>
              <w:rPr>
                <w:rFonts w:ascii="Times New Roman" w:hAnsi="Times New Roman" w:eastAsia="黑体" w:cs="Times New Roman"/>
                <w:b/>
                <w:bCs/>
                <w:color w:val="FF0000"/>
                <w:kern w:val="0"/>
                <w:szCs w:val="21"/>
              </w:rPr>
              <w:t>（最多选3个）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3" w:hRule="atLeast"/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450247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行业通用 </w:t>
            </w:r>
            <w:sdt>
              <w:sdtPr>
                <w:rPr>
                  <w:rFonts w:ascii="Times New Roman" w:hAnsi="Times New Roman" w:cs="Times New Roman"/>
                </w:rPr>
                <w:id w:val="-30662824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农林牧渔 </w:t>
            </w:r>
            <w:sdt>
              <w:sdtPr>
                <w:rPr>
                  <w:rFonts w:ascii="Times New Roman" w:hAnsi="Times New Roman" w:cs="Times New Roman"/>
                </w:rPr>
                <w:id w:val="-18420962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采矿 </w:t>
            </w:r>
            <w:sdt>
              <w:sdtPr>
                <w:rPr>
                  <w:rFonts w:ascii="Times New Roman" w:hAnsi="Times New Roman" w:cs="Times New Roman"/>
                </w:rPr>
                <w:id w:val="9629285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制造 </w:t>
            </w:r>
            <w:sdt>
              <w:sdtPr>
                <w:rPr>
                  <w:rFonts w:ascii="Times New Roman" w:hAnsi="Times New Roman" w:cs="Times New Roman"/>
                </w:rPr>
                <w:id w:val="-40074715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能源 </w:t>
            </w:r>
            <w:sdt>
              <w:sdtPr>
                <w:rPr>
                  <w:rFonts w:ascii="Times New Roman" w:hAnsi="Times New Roman" w:cs="Times New Roman"/>
                </w:rPr>
                <w:id w:val="-17673819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建筑 </w:t>
            </w:r>
            <w:sdt>
              <w:sdtPr>
                <w:rPr>
                  <w:rFonts w:ascii="Times New Roman" w:hAnsi="Times New Roman" w:cs="Times New Roman"/>
                </w:rPr>
                <w:id w:val="12029749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批发零售 </w:t>
            </w:r>
            <w:sdt>
              <w:sdtPr>
                <w:rPr>
                  <w:rFonts w:ascii="Times New Roman" w:hAnsi="Times New Roman" w:cs="Times New Roman"/>
                </w:rPr>
                <w:id w:val="-15256348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交通运输 </w:t>
            </w:r>
            <w:sdt>
              <w:sdtPr>
                <w:rPr>
                  <w:rFonts w:ascii="Times New Roman" w:hAnsi="Times New Roman" w:cs="Times New Roman"/>
                </w:rPr>
                <w:id w:val="-11571467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物流仓储 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92204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邮政 </w:t>
            </w:r>
            <w:sdt>
              <w:sdtPr>
                <w:rPr>
                  <w:rFonts w:ascii="Times New Roman" w:hAnsi="Times New Roman" w:cs="Times New Roman"/>
                </w:rPr>
                <w:id w:val="145229259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住宿餐饮 </w:t>
            </w:r>
            <w:sdt>
              <w:sdtPr>
                <w:rPr>
                  <w:rFonts w:ascii="Times New Roman" w:hAnsi="Times New Roman" w:cs="Times New Roman"/>
                </w:rPr>
                <w:id w:val="-8711437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电信 </w:t>
            </w:r>
            <w:sdt>
              <w:sdtPr>
                <w:rPr>
                  <w:rFonts w:ascii="Times New Roman" w:hAnsi="Times New Roman" w:cs="Times New Roman"/>
                </w:rPr>
                <w:id w:val="-19600931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广电 </w:t>
            </w:r>
            <w:sdt>
              <w:sdtPr>
                <w:rPr>
                  <w:rFonts w:ascii="Times New Roman" w:hAnsi="Times New Roman" w:cs="Times New Roman"/>
                </w:rPr>
                <w:id w:val="17454538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互联网 </w:t>
            </w:r>
            <w:sdt>
              <w:sdtPr>
                <w:rPr>
                  <w:rFonts w:ascii="Times New Roman" w:hAnsi="Times New Roman" w:cs="Times New Roman"/>
                </w:rPr>
                <w:id w:val="-15981721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软件和信息技术 </w:t>
            </w:r>
            <w:sdt>
              <w:sdtPr>
                <w:rPr>
                  <w:rFonts w:ascii="Times New Roman" w:hAnsi="Times New Roman" w:cs="Times New Roman"/>
                </w:rPr>
                <w:id w:val="-15488371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金融保险 </w:t>
            </w:r>
            <w:sdt>
              <w:sdtPr>
                <w:rPr>
                  <w:rFonts w:ascii="Times New Roman" w:hAnsi="Times New Roman" w:cs="Times New Roman"/>
                </w:rPr>
                <w:id w:val="-1288419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房地产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773090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商业服务 </w:t>
            </w:r>
            <w:sdt>
              <w:sdtPr>
                <w:rPr>
                  <w:rFonts w:ascii="Times New Roman" w:hAnsi="Times New Roman" w:cs="Times New Roman"/>
                </w:rPr>
                <w:id w:val="166235172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科学研究和技术服务 </w:t>
            </w:r>
            <w:sdt>
              <w:sdtPr>
                <w:rPr>
                  <w:rFonts w:ascii="Times New Roman" w:hAnsi="Times New Roman" w:cs="Times New Roman"/>
                </w:rPr>
                <w:id w:val="-15671826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水利 </w:t>
            </w:r>
            <w:sdt>
              <w:sdtPr>
                <w:rPr>
                  <w:rFonts w:ascii="Times New Roman" w:hAnsi="Times New Roman" w:cs="Times New Roman"/>
                </w:rPr>
                <w:id w:val="10266892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环保 </w:t>
            </w:r>
            <w:sdt>
              <w:sdtPr>
                <w:rPr>
                  <w:rFonts w:ascii="Times New Roman" w:hAnsi="Times New Roman" w:cs="Times New Roman"/>
                </w:rPr>
                <w:id w:val="214091198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生活服务 </w:t>
            </w:r>
            <w:sdt>
              <w:sdtPr>
                <w:rPr>
                  <w:rFonts w:ascii="Times New Roman" w:hAnsi="Times New Roman" w:cs="Times New Roman"/>
                </w:rPr>
                <w:id w:val="6376936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教育 </w:t>
            </w:r>
            <w:sdt>
              <w:sdtPr>
                <w:rPr>
                  <w:rFonts w:ascii="Times New Roman" w:hAnsi="Times New Roman" w:cs="Times New Roman"/>
                </w:rPr>
                <w:id w:val="-4995828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卫生 </w:t>
            </w:r>
            <w:sdt>
              <w:sdtPr>
                <w:rPr>
                  <w:rFonts w:ascii="Times New Roman" w:hAnsi="Times New Roman" w:cs="Times New Roman"/>
                </w:rPr>
                <w:id w:val="-9762955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文化 </w:t>
            </w:r>
            <w:sdt>
              <w:sdtPr>
                <w:rPr>
                  <w:rFonts w:ascii="Times New Roman" w:hAnsi="Times New Roman" w:cs="Times New Roman"/>
                </w:rPr>
                <w:id w:val="-72821927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体育</w:t>
            </w:r>
          </w:p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15647599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娱乐 </w:t>
            </w:r>
            <w:sdt>
              <w:sdtPr>
                <w:rPr>
                  <w:rFonts w:ascii="Times New Roman" w:hAnsi="Times New Roman" w:cs="Times New Roman"/>
                </w:rPr>
                <w:id w:val="-141214882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政务与公共管理 </w:t>
            </w:r>
            <w:sdt>
              <w:sdtPr>
                <w:rPr>
                  <w:rFonts w:ascii="Times New Roman" w:hAnsi="Times New Roman" w:cs="Times New Roman"/>
                </w:rPr>
                <w:id w:val="-1585477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社会保障 </w:t>
            </w:r>
            <w:sdt>
              <w:sdtPr>
                <w:rPr>
                  <w:rFonts w:ascii="Times New Roman" w:hAnsi="Times New Roman" w:cs="Times New Roman"/>
                </w:rPr>
                <w:id w:val="-6154415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其他：</w:t>
            </w:r>
            <w:r>
              <w:rPr>
                <w:rFonts w:ascii="Times New Roman" w:hAnsi="Times New Roman" w:cs="Times New Roman"/>
                <w:color w:val="000000"/>
                <w:kern w:val="0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主要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采用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的人工智能技术</w:t>
            </w:r>
            <w:r>
              <w:rPr>
                <w:rFonts w:ascii="Times New Roman" w:hAnsi="Times New Roman" w:eastAsia="黑体" w:cs="Times New Roman"/>
                <w:b/>
                <w:bCs/>
                <w:color w:val="FF0000"/>
                <w:kern w:val="0"/>
                <w:szCs w:val="21"/>
              </w:rPr>
              <w:t>（最多选3个）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5" w:hRule="atLeast"/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945378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AI芯片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761305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智能传感器</w:t>
            </w:r>
            <w:sdt>
              <w:sdtPr>
                <w:rPr>
                  <w:rFonts w:ascii="Times New Roman" w:hAnsi="Times New Roman" w:cs="Times New Roman"/>
                </w:rPr>
                <w:id w:val="3909387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智能计算</w:t>
            </w:r>
            <w:sdt>
              <w:sdtPr>
                <w:rPr>
                  <w:rFonts w:ascii="Times New Roman" w:hAnsi="Times New Roman" w:cs="Times New Roman"/>
                </w:rPr>
                <w:id w:val="15199672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安全可信与隐私计算</w:t>
            </w:r>
            <w:sdt>
              <w:sdtPr>
                <w:rPr>
                  <w:rFonts w:ascii="Times New Roman" w:hAnsi="Times New Roman" w:cs="Times New Roman"/>
                </w:rPr>
                <w:id w:val="-17734710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机器人</w:t>
            </w:r>
            <w:sdt>
              <w:sdtPr>
                <w:rPr>
                  <w:rFonts w:ascii="Times New Roman" w:hAnsi="Times New Roman" w:cs="Times New Roman"/>
                </w:rPr>
                <w:id w:val="-182425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无人机（船）</w:t>
            </w:r>
            <w:sdt>
              <w:sdtPr>
                <w:rPr>
                  <w:rFonts w:ascii="Times New Roman" w:hAnsi="Times New Roman" w:cs="Times New Roman"/>
                </w:rPr>
                <w:id w:val="20306055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智能网联汽车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731956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算法与建模 </w:t>
            </w:r>
            <w:sdt>
              <w:sdtPr>
                <w:rPr>
                  <w:rFonts w:ascii="Times New Roman" w:hAnsi="Times New Roman" w:cs="Times New Roman"/>
                </w:rPr>
                <w:id w:val="-11474291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智能数据挖掘 </w:t>
            </w:r>
            <w:sdt>
              <w:sdtPr>
                <w:rPr>
                  <w:rFonts w:ascii="Times New Roman" w:hAnsi="Times New Roman" w:cs="Times New Roman"/>
                </w:rPr>
                <w:id w:val="14962191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计算机视觉 </w:t>
            </w:r>
            <w:sdt>
              <w:sdtPr>
                <w:rPr>
                  <w:rFonts w:ascii="Times New Roman" w:hAnsi="Times New Roman" w:cs="Times New Roman"/>
                </w:rPr>
                <w:id w:val="20583582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智能语音 </w:t>
            </w:r>
            <w:sdt>
              <w:sdtPr>
                <w:rPr>
                  <w:rFonts w:ascii="Times New Roman" w:hAnsi="Times New Roman" w:cs="Times New Roman"/>
                </w:rPr>
                <w:id w:val="-7756368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自然语言处理 </w:t>
            </w:r>
            <w:sdt>
              <w:sdtPr>
                <w:rPr>
                  <w:rFonts w:ascii="Times New Roman" w:hAnsi="Times New Roman" w:cs="Times New Roman"/>
                </w:rPr>
                <w:id w:val="-20657637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知识工程/知识图谱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4882136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人机交互 </w:t>
            </w:r>
            <w:sdt>
              <w:sdtPr>
                <w:rPr>
                  <w:rFonts w:ascii="Times New Roman" w:hAnsi="Times New Roman" w:cs="Times New Roman"/>
                </w:rPr>
                <w:id w:val="-190466362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生物特征识别 </w:t>
            </w:r>
            <w:sdt>
              <w:sdtPr>
                <w:rPr>
                  <w:rFonts w:ascii="Times New Roman" w:hAnsi="Times New Roman" w:cs="Times New Roman"/>
                </w:rPr>
                <w:id w:val="-15738087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智能决策与控制 </w:t>
            </w:r>
            <w:sdt>
              <w:sdtPr>
                <w:rPr>
                  <w:rFonts w:ascii="Times New Roman" w:hAnsi="Times New Roman" w:cs="Times New Roman"/>
                </w:rPr>
                <w:id w:val="19015528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类脑智能 </w:t>
            </w:r>
            <w:sdt>
              <w:sdtPr>
                <w:rPr>
                  <w:rFonts w:ascii="Times New Roman" w:hAnsi="Times New Roman" w:cs="Times New Roman"/>
                </w:rPr>
                <w:id w:val="1124880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AR/VR/MR（元宇宙）</w:t>
            </w:r>
            <w:sdt>
              <w:sdtPr>
                <w:rPr>
                  <w:rFonts w:ascii="Times New Roman" w:hAnsi="Times New Roman" w:cs="Times New Roman"/>
                </w:rPr>
                <w:id w:val="-11441182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数字孪生</w:t>
            </w:r>
          </w:p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-2173618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其他：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解决方案简介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（简述解决的主要问题和实施路径</w:t>
            </w:r>
            <w:r>
              <w:rPr>
                <w:rFonts w:hint="eastAsia"/>
              </w:rPr>
              <w:t>、创新点，</w:t>
            </w:r>
            <w:r>
              <w:t>与行业其他方案的比较优势，</w:t>
            </w:r>
            <w:r>
              <w:rPr>
                <w:rFonts w:hint="eastAsia"/>
              </w:rPr>
              <w:t>以及</w:t>
            </w:r>
            <w:r>
              <w:t>应用推广前景</w:t>
            </w:r>
            <w:r>
              <w:rPr>
                <w:rFonts w:hint="eastAsia"/>
              </w:rPr>
              <w:t>等</w:t>
            </w:r>
            <w:r>
              <w:t>）</w:t>
            </w:r>
          </w:p>
          <w:p>
            <w:pPr>
              <w:rPr>
                <w:color w:val="000000"/>
                <w:kern w:val="0"/>
              </w:rPr>
            </w:pPr>
          </w:p>
          <w:p>
            <w:pPr>
              <w:rPr>
                <w:color w:val="000000"/>
                <w:kern w:val="0"/>
              </w:rPr>
            </w:pPr>
          </w:p>
          <w:p>
            <w:pPr>
              <w:rPr>
                <w:color w:val="000000"/>
                <w:kern w:val="0"/>
              </w:rPr>
            </w:pPr>
          </w:p>
          <w:p>
            <w:pPr>
              <w:rPr>
                <w:color w:val="000000"/>
                <w:kern w:val="0"/>
              </w:rPr>
            </w:pPr>
          </w:p>
          <w:p>
            <w:pPr>
              <w:rPr>
                <w:color w:val="000000"/>
                <w:kern w:val="0"/>
              </w:rPr>
            </w:pPr>
          </w:p>
          <w:p>
            <w:pPr>
              <w:rPr>
                <w:color w:val="000000"/>
                <w:kern w:val="0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人工智能</w:t>
            </w:r>
            <w:r>
              <w:rPr>
                <w:rFonts w:ascii="黑体" w:hAnsi="黑体" w:eastAsia="黑体"/>
                <w:szCs w:val="21"/>
              </w:rPr>
              <w:t>关键技术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（解决方案</w:t>
            </w:r>
            <w:r>
              <w:t>中</w:t>
            </w:r>
            <w:r>
              <w:rPr>
                <w:rFonts w:hint="eastAsia"/>
              </w:rPr>
              <w:t>主要采用的人工智能关键技术及</w:t>
            </w:r>
            <w:r>
              <w:t>水平</w:t>
            </w:r>
            <w:r>
              <w:rPr>
                <w:rFonts w:hint="eastAsia"/>
              </w:rPr>
              <w:t>）</w:t>
            </w:r>
          </w:p>
          <w:p/>
          <w:p/>
          <w:p/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产学研合作情况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（本解决方案若有产学研合作，请简述</w:t>
            </w:r>
            <w:r>
              <w:t>合作</w:t>
            </w:r>
            <w:r>
              <w:rPr>
                <w:rFonts w:hint="eastAsia"/>
              </w:rPr>
              <w:t>单位、合作</w:t>
            </w:r>
            <w:r>
              <w:t>团队</w:t>
            </w:r>
            <w:r>
              <w:rPr>
                <w:rFonts w:hint="eastAsia"/>
              </w:rPr>
              <w:t>技术实力、负责人情况）</w:t>
            </w:r>
          </w:p>
          <w:p/>
          <w:p/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典型应用案例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（列举1-3个</w:t>
            </w:r>
            <w:r>
              <w:rPr>
                <w:rFonts w:hint="eastAsia"/>
              </w:rPr>
              <w:t>本解决方案</w:t>
            </w:r>
            <w:r>
              <w:t>的典型应用案例，包括应用单位、</w:t>
            </w:r>
            <w:r>
              <w:rPr>
                <w:rFonts w:hint="eastAsia"/>
              </w:rPr>
              <w:t>主要应用场景、解决了哪些痛点难点问题</w:t>
            </w:r>
            <w:r>
              <w:t>及</w:t>
            </w:r>
            <w:r>
              <w:rPr>
                <w:rFonts w:hint="eastAsia"/>
              </w:rPr>
              <w:t>实施</w:t>
            </w:r>
            <w:r>
              <w:t>成效）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案例1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: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案例2：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案例3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: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经济和社会效益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（本</w:t>
            </w:r>
            <w:r>
              <w:rPr>
                <w:rFonts w:hint="eastAsia"/>
              </w:rPr>
              <w:t>解决方案已</w:t>
            </w:r>
            <w:r>
              <w:t>经实现或预期产生的经济和社会效益）</w:t>
            </w:r>
          </w:p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（列出</w:t>
            </w:r>
            <w:r>
              <w:rPr>
                <w:rFonts w:hint="eastAsia"/>
              </w:rPr>
              <w:t>本解决方案中采用的人工智能软硬件产品</w:t>
            </w:r>
            <w:r>
              <w:t>相关专利、软著等知识产权情况）</w:t>
            </w:r>
          </w:p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资质荣誉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（</w:t>
            </w:r>
            <w:r>
              <w:rPr>
                <w:rFonts w:hint="eastAsia"/>
              </w:rPr>
              <w:t>列出</w:t>
            </w:r>
            <w:r>
              <w:t>本解决方案相关的获奖情况等）</w:t>
            </w:r>
          </w:p>
          <w:p/>
          <w:p/>
          <w:p/>
          <w:p/>
          <w:p/>
        </w:tc>
      </w:tr>
    </w:tbl>
    <w:p>
      <w:pPr>
        <w:widowControl/>
        <w:jc w:val="left"/>
        <w:rPr>
          <w:rFonts w:ascii="黑体" w:hAnsi="黑体" w:eastAsia="黑体" w:cs="黑体"/>
          <w:bCs/>
          <w:kern w:val="44"/>
          <w:szCs w:val="44"/>
        </w:rPr>
      </w:pPr>
    </w:p>
    <w:p>
      <w:pPr>
        <w:widowControl/>
        <w:jc w:val="left"/>
        <w:rPr>
          <w:rFonts w:ascii="方正黑体_GBK" w:hAnsi="黑体" w:eastAsia="方正黑体_GBK" w:cs="黑体"/>
          <w:bCs/>
          <w:kern w:val="44"/>
          <w:sz w:val="2"/>
          <w:szCs w:val="2"/>
          <w:lang w:val="zh-CN"/>
        </w:rPr>
      </w:pPr>
      <w:r>
        <w:rPr>
          <w:rFonts w:ascii="方正黑体_GBK" w:hAnsi="黑体" w:eastAsia="方正黑体_GBK" w:cs="黑体"/>
          <w:bCs/>
          <w:kern w:val="44"/>
          <w:szCs w:val="44"/>
          <w:lang w:val="zh-CN"/>
        </w:rPr>
        <w:br w:type="page"/>
      </w:r>
    </w:p>
    <w:p>
      <w:pPr>
        <w:spacing w:line="590" w:lineRule="exact"/>
        <w:ind w:firstLine="640" w:firstLineChars="200"/>
        <w:outlineLvl w:val="0"/>
        <w:rPr>
          <w:rFonts w:ascii="Times New Roman" w:hAnsi="Times New Roman" w:eastAsia="黑体" w:cs="Times New Roman"/>
          <w:bCs/>
          <w:kern w:val="44"/>
          <w:sz w:val="32"/>
          <w:szCs w:val="32"/>
          <w:lang w:val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p>
      <w:pPr>
        <w:spacing w:line="590" w:lineRule="exact"/>
        <w:jc w:val="center"/>
        <w:outlineLvl w:val="0"/>
        <w:rPr>
          <w:rFonts w:ascii="Times New Roman" w:hAnsi="Times New Roman" w:eastAsia="黑体" w:cs="Times New Roman"/>
          <w:bCs/>
          <w:kern w:val="44"/>
          <w:sz w:val="32"/>
          <w:szCs w:val="32"/>
          <w:lang w:val="zh-CN"/>
        </w:rPr>
      </w:pPr>
      <w:r>
        <w:rPr>
          <w:rFonts w:hint="eastAsia" w:ascii="Times New Roman" w:hAnsi="Times New Roman" w:eastAsia="黑体" w:cs="Times New Roman"/>
          <w:bCs/>
          <w:kern w:val="44"/>
          <w:sz w:val="32"/>
          <w:szCs w:val="32"/>
          <w:lang w:val="zh-CN"/>
        </w:rPr>
        <w:t>申报应用解决方案相</w:t>
      </w:r>
      <w:r>
        <w:rPr>
          <w:rFonts w:ascii="Times New Roman" w:hAnsi="Times New Roman" w:eastAsia="黑体" w:cs="Times New Roman"/>
          <w:bCs/>
          <w:kern w:val="44"/>
          <w:sz w:val="32"/>
          <w:szCs w:val="32"/>
          <w:lang w:val="zh-CN"/>
        </w:rPr>
        <w:t>关佐证材料</w:t>
      </w:r>
    </w:p>
    <w:p>
      <w:pPr>
        <w:spacing w:line="590" w:lineRule="exact"/>
        <w:ind w:firstLine="560" w:firstLineChars="200"/>
        <w:rPr>
          <w:rFonts w:ascii="仿宋" w:hAnsi="仿宋" w:cs="仿宋_GB2312"/>
          <w:iCs/>
          <w:color w:val="FF0000"/>
          <w:sz w:val="28"/>
          <w:szCs w:val="28"/>
        </w:rPr>
      </w:pPr>
      <w:r>
        <w:rPr>
          <w:rFonts w:hint="eastAsia" w:ascii="仿宋" w:hAnsi="仿宋" w:cs="仿宋_GB2312"/>
          <w:iCs/>
          <w:color w:val="FF0000"/>
          <w:sz w:val="28"/>
          <w:szCs w:val="28"/>
          <w:lang w:val="zh-CN"/>
        </w:rPr>
        <w:t>（佐证材料单独文件，文件名：xxx应用解决方案-佐证材料</w:t>
      </w:r>
      <w:r>
        <w:rPr>
          <w:rFonts w:ascii="仿宋" w:hAnsi="仿宋" w:cs="仿宋_GB2312"/>
          <w:iCs/>
          <w:color w:val="FF0000"/>
          <w:sz w:val="28"/>
          <w:szCs w:val="28"/>
        </w:rPr>
        <w:t>.PDF</w:t>
      </w:r>
      <w:r>
        <w:rPr>
          <w:rFonts w:hint="eastAsia" w:ascii="仿宋" w:hAnsi="仿宋" w:cs="仿宋_GB2312"/>
          <w:iCs/>
          <w:color w:val="FF0000"/>
          <w:sz w:val="28"/>
          <w:szCs w:val="28"/>
          <w:lang w:val="zh-CN"/>
        </w:rPr>
        <w:t>）</w:t>
      </w:r>
    </w:p>
    <w:p>
      <w:pPr>
        <w:spacing w:line="59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（1）与申报解决方案相关的、具有查新资质单位出具的科技成果查新报告；</w:t>
      </w:r>
    </w:p>
    <w:p>
      <w:pPr>
        <w:spacing w:line="59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（2）与申报解决方案相关的专利受理或授权证书、软件著作权证书、集成电路布局图、技术标准等知识产权证明材料；</w:t>
      </w:r>
    </w:p>
    <w:p>
      <w:pPr>
        <w:spacing w:line="59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（3）该解决方案的获奖证书等；</w:t>
      </w:r>
    </w:p>
    <w:p>
      <w:pPr>
        <w:spacing w:line="59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（4）202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 w:cs="Times New Roman"/>
          <w:sz w:val="28"/>
          <w:szCs w:val="28"/>
        </w:rPr>
        <w:t>、202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cs="Times New Roman"/>
          <w:sz w:val="28"/>
          <w:szCs w:val="28"/>
        </w:rPr>
        <w:t>年度该解决方案主要推广服务用户清单（含客户名称、项目名称、合同签订日期等，涉及商业秘密的可不提供）；</w:t>
      </w:r>
    </w:p>
    <w:p>
      <w:pPr>
        <w:spacing w:line="59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（5）该解决方案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推广应用所产生的经济效益、社会效益、环境生态效益证明材料；</w:t>
      </w:r>
    </w:p>
    <w:p>
      <w:pPr>
        <w:spacing w:line="59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（6）提供至少1家用户应用证明。</w:t>
      </w:r>
    </w:p>
    <w:p>
      <w:pPr>
        <w:widowControl/>
        <w:jc w:val="left"/>
        <w:rPr>
          <w:rFonts w:ascii="黑体" w:hAnsi="黑体" w:eastAsia="黑体" w:cs="黑体"/>
          <w:bCs/>
          <w:kern w:val="44"/>
          <w:szCs w:val="44"/>
          <w:lang w:val="zh-CN"/>
        </w:rPr>
      </w:pPr>
    </w:p>
    <w:sectPr>
      <w:pgSz w:w="11906" w:h="16838"/>
      <w:pgMar w:top="1440" w:right="1531" w:bottom="1440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  <w:rFonts w:asciiTheme="minorEastAsia" w:hAnsiTheme="minorEastAsia" w:eastAsiaTheme="minorEastAsia"/>
        <w:sz w:val="24"/>
        <w:szCs w:val="24"/>
      </w:rPr>
      <w:id w:val="538242025"/>
      <w:docPartObj>
        <w:docPartGallery w:val="AutoText"/>
      </w:docPartObj>
    </w:sdtPr>
    <w:sdtEndPr>
      <w:rPr>
        <w:rStyle w:val="20"/>
        <w:rFonts w:ascii="Times New Roman" w:hAnsi="Times New Roman" w:cs="Times New Roman" w:eastAsiaTheme="minorEastAsia"/>
        <w:sz w:val="24"/>
        <w:szCs w:val="24"/>
      </w:rPr>
    </w:sdtEndPr>
    <w:sdtContent>
      <w:p>
        <w:pPr>
          <w:pStyle w:val="10"/>
          <w:framePr w:wrap="auto" w:vAnchor="text" w:hAnchor="margin" w:xAlign="center" w:y="1"/>
          <w:rPr>
            <w:rStyle w:val="20"/>
            <w:rFonts w:ascii="Times New Roman" w:hAnsi="Times New Roman" w:cs="Times New Roman" w:eastAsiaTheme="minorEastAsia"/>
            <w:sz w:val="24"/>
            <w:szCs w:val="24"/>
          </w:rPr>
        </w:pP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fldChar w:fldCharType="begin"/>
        </w: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instrText xml:space="preserve"> PAGE </w:instrText>
        </w: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fldChar w:fldCharType="separate"/>
        </w: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t>- 9 -</w:t>
        </w: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fldChar w:fldCharType="end"/>
        </w:r>
      </w:p>
    </w:sdtContent>
  </w:sdt>
  <w:p>
    <w:pPr>
      <w:pStyle w:val="10"/>
      <w:ind w:firstLine="560"/>
      <w:jc w:val="center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-1625147295"/>
    </w:sdtPr>
    <w:sdtEndPr>
      <w:rPr>
        <w:rStyle w:val="20"/>
      </w:rPr>
    </w:sdtEndPr>
    <w:sdtContent>
      <w:p>
        <w:pPr>
          <w:pStyle w:val="10"/>
          <w:framePr w:wrap="auto" w:vAnchor="text" w:hAnchor="margin" w:xAlign="center" w:y="1"/>
          <w:ind w:firstLine="640"/>
          <w:rPr>
            <w:rStyle w:val="20"/>
            <w:szCs w:val="22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>
    <w:pPr>
      <w:pStyle w:val="10"/>
      <w:ind w:firstLine="360"/>
    </w:pPr>
  </w:p>
  <w:p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6999528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630"/>
      <w:jc w:val="left"/>
    </w:pPr>
    <w:r>
      <w:rPr>
        <w:lang w:val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-193675</wp:posOffset>
          </wp:positionV>
          <wp:extent cx="499110" cy="49911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821" cy="498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60DA7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4E62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313A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6393"/>
    <w:rsid w:val="003C017D"/>
    <w:rsid w:val="003C0884"/>
    <w:rsid w:val="003C242D"/>
    <w:rsid w:val="003C7AEC"/>
    <w:rsid w:val="003E10DA"/>
    <w:rsid w:val="003E3A23"/>
    <w:rsid w:val="003F2A80"/>
    <w:rsid w:val="003F40AB"/>
    <w:rsid w:val="00400587"/>
    <w:rsid w:val="004021CC"/>
    <w:rsid w:val="004064EE"/>
    <w:rsid w:val="00406628"/>
    <w:rsid w:val="0040774D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80A39"/>
    <w:rsid w:val="00481133"/>
    <w:rsid w:val="00483E06"/>
    <w:rsid w:val="004878E8"/>
    <w:rsid w:val="004908F6"/>
    <w:rsid w:val="00491550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3B43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B7D3D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12AD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30E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E7660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4581"/>
    <w:rsid w:val="007B19C3"/>
    <w:rsid w:val="007B3F0F"/>
    <w:rsid w:val="007B4705"/>
    <w:rsid w:val="007B5602"/>
    <w:rsid w:val="007B5EB0"/>
    <w:rsid w:val="007C084D"/>
    <w:rsid w:val="007C1DD4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2D8A"/>
    <w:rsid w:val="00844FCE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A29AF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77704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7C6D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15FB"/>
    <w:rsid w:val="00C03FDE"/>
    <w:rsid w:val="00C045DE"/>
    <w:rsid w:val="00C04ABC"/>
    <w:rsid w:val="00C051B9"/>
    <w:rsid w:val="00C05735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7AC"/>
    <w:rsid w:val="00D837B4"/>
    <w:rsid w:val="00D87CAC"/>
    <w:rsid w:val="00D903E4"/>
    <w:rsid w:val="00D93CCB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E705B"/>
    <w:rsid w:val="00DF09A7"/>
    <w:rsid w:val="00DF2E61"/>
    <w:rsid w:val="00DF3A60"/>
    <w:rsid w:val="00DF3FDA"/>
    <w:rsid w:val="00DF458C"/>
    <w:rsid w:val="00DF70FA"/>
    <w:rsid w:val="00E07100"/>
    <w:rsid w:val="00E10C33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5F4"/>
    <w:rsid w:val="00E716E2"/>
    <w:rsid w:val="00E72E60"/>
    <w:rsid w:val="00E76809"/>
    <w:rsid w:val="00E76E0A"/>
    <w:rsid w:val="00E8070A"/>
    <w:rsid w:val="00E80C67"/>
    <w:rsid w:val="00E82756"/>
    <w:rsid w:val="00E83715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4F55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23E3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1A7D1BE3"/>
    <w:rsid w:val="2DDB9D68"/>
    <w:rsid w:val="469F19CB"/>
    <w:rsid w:val="7EDECB5C"/>
    <w:rsid w:val="BA6D67D4"/>
    <w:rsid w:val="ED669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方正仿宋_GBK" w:eastAsia="仿宋" w:cs="Times New Roman (正文 CS 字体)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widowControl/>
      <w:snapToGrid w:val="0"/>
      <w:outlineLvl w:val="0"/>
    </w:pPr>
    <w:rPr>
      <w:rFonts w:ascii="黑体" w:hAnsi="黑体" w:eastAsia="黑体" w:cs="宋体"/>
      <w:color w:val="000000"/>
      <w:kern w:val="0"/>
      <w:szCs w:val="21"/>
    </w:rPr>
  </w:style>
  <w:style w:type="paragraph" w:styleId="3">
    <w:name w:val="heading 2"/>
    <w:basedOn w:val="1"/>
    <w:next w:val="1"/>
    <w:link w:val="32"/>
    <w:unhideWhenUsed/>
    <w:qFormat/>
    <w:uiPriority w:val="9"/>
    <w:pPr>
      <w:ind w:firstLine="630" w:firstLineChars="300"/>
      <w:outlineLvl w:val="1"/>
    </w:pPr>
    <w:rPr>
      <w:rFonts w:ascii="楷体" w:hAnsi="楷体" w:eastAsia="楷体"/>
      <w:lang w:val="zh-CN"/>
    </w:rPr>
  </w:style>
  <w:style w:type="paragraph" w:styleId="4">
    <w:name w:val="heading 3"/>
    <w:basedOn w:val="1"/>
    <w:next w:val="1"/>
    <w:link w:val="33"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34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9"/>
    <w:basedOn w:val="1"/>
    <w:next w:val="1"/>
    <w:link w:val="35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8"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40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6"/>
    <w:qFormat/>
    <w:uiPriority w:val="11"/>
    <w:pPr>
      <w:jc w:val="center"/>
      <w:outlineLvl w:val="1"/>
    </w:pPr>
    <w:rPr>
      <w:rFonts w:eastAsia="方正小标宋_GBK" w:cstheme="minorBidi"/>
      <w:bCs/>
      <w:kern w:val="28"/>
      <w:szCs w:val="32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link w:val="30"/>
    <w:qFormat/>
    <w:uiPriority w:val="10"/>
    <w:pPr>
      <w:spacing w:line="640" w:lineRule="exact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15">
    <w:name w:val="annotation subject"/>
    <w:basedOn w:val="7"/>
    <w:next w:val="7"/>
    <w:link w:val="29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semiHidden/>
    <w:unhideWhenUsed/>
    <w:qFormat/>
    <w:uiPriority w:val="99"/>
    <w:rPr>
      <w:rFonts w:eastAsia="方正仿宋_GBK"/>
      <w:sz w:val="32"/>
    </w:rPr>
  </w:style>
  <w:style w:type="character" w:styleId="21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8"/>
    <w:unhideWhenUsed/>
    <w:qFormat/>
    <w:uiPriority w:val="99"/>
    <w:rPr>
      <w:rFonts w:eastAsia="方正仿宋_GBK"/>
      <w:sz w:val="21"/>
      <w:szCs w:val="21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批注框文本 字符"/>
    <w:basedOn w:val="18"/>
    <w:link w:val="9"/>
    <w:semiHidden/>
    <w:qFormat/>
    <w:uiPriority w:val="99"/>
    <w:rPr>
      <w:rFonts w:eastAsia="方正仿宋_GBK"/>
      <w:sz w:val="18"/>
      <w:szCs w:val="18"/>
    </w:rPr>
  </w:style>
  <w:style w:type="character" w:customStyle="1" w:styleId="26">
    <w:name w:val="页眉 字符"/>
    <w:basedOn w:val="18"/>
    <w:link w:val="11"/>
    <w:qFormat/>
    <w:uiPriority w:val="99"/>
    <w:rPr>
      <w:rFonts w:eastAsia="方正仿宋_GBK"/>
      <w:sz w:val="18"/>
      <w:szCs w:val="18"/>
    </w:rPr>
  </w:style>
  <w:style w:type="character" w:customStyle="1" w:styleId="27">
    <w:name w:val="页脚 字符"/>
    <w:basedOn w:val="18"/>
    <w:link w:val="10"/>
    <w:qFormat/>
    <w:uiPriority w:val="99"/>
    <w:rPr>
      <w:rFonts w:eastAsia="方正仿宋_GBK"/>
      <w:sz w:val="18"/>
      <w:szCs w:val="18"/>
    </w:rPr>
  </w:style>
  <w:style w:type="character" w:customStyle="1" w:styleId="28">
    <w:name w:val="批注文字 字符"/>
    <w:basedOn w:val="18"/>
    <w:link w:val="7"/>
    <w:semiHidden/>
    <w:qFormat/>
    <w:uiPriority w:val="99"/>
    <w:rPr>
      <w:rFonts w:eastAsia="方正仿宋_GBK"/>
      <w:sz w:val="32"/>
    </w:rPr>
  </w:style>
  <w:style w:type="character" w:customStyle="1" w:styleId="29">
    <w:name w:val="批注主题 字符"/>
    <w:basedOn w:val="28"/>
    <w:link w:val="15"/>
    <w:semiHidden/>
    <w:qFormat/>
    <w:uiPriority w:val="99"/>
    <w:rPr>
      <w:rFonts w:eastAsia="方正仿宋_GBK"/>
      <w:b/>
      <w:bCs/>
      <w:sz w:val="32"/>
    </w:rPr>
  </w:style>
  <w:style w:type="character" w:customStyle="1" w:styleId="30">
    <w:name w:val="标题 字符"/>
    <w:basedOn w:val="18"/>
    <w:link w:val="14"/>
    <w:qFormat/>
    <w:uiPriority w:val="10"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character" w:customStyle="1" w:styleId="31">
    <w:name w:val="标题 1 字符"/>
    <w:basedOn w:val="18"/>
    <w:link w:val="2"/>
    <w:qFormat/>
    <w:uiPriority w:val="9"/>
    <w:rPr>
      <w:rFonts w:ascii="黑体" w:hAnsi="黑体" w:eastAsia="黑体" w:cs="宋体"/>
      <w:color w:val="000000"/>
      <w:sz w:val="21"/>
      <w:szCs w:val="21"/>
    </w:rPr>
  </w:style>
  <w:style w:type="character" w:customStyle="1" w:styleId="32">
    <w:name w:val="标题 2 字符"/>
    <w:basedOn w:val="18"/>
    <w:link w:val="3"/>
    <w:qFormat/>
    <w:uiPriority w:val="9"/>
    <w:rPr>
      <w:rFonts w:ascii="楷体" w:hAnsi="楷体" w:eastAsia="楷体" w:cs="Times New Roman (正文 CS 字体)"/>
      <w:kern w:val="2"/>
      <w:sz w:val="21"/>
      <w:szCs w:val="22"/>
      <w:lang w:val="zh-CN"/>
    </w:rPr>
  </w:style>
  <w:style w:type="character" w:customStyle="1" w:styleId="33">
    <w:name w:val="标题 3 字符"/>
    <w:basedOn w:val="18"/>
    <w:link w:val="4"/>
    <w:qFormat/>
    <w:uiPriority w:val="9"/>
    <w:rPr>
      <w:rFonts w:eastAsia="方正仿宋_GBK" w:cs="Times New Roman (正文 CS 字体)"/>
      <w:bCs/>
      <w:kern w:val="2"/>
      <w:sz w:val="32"/>
      <w:szCs w:val="32"/>
    </w:rPr>
  </w:style>
  <w:style w:type="character" w:customStyle="1" w:styleId="34">
    <w:name w:val="标题 4 字符"/>
    <w:basedOn w:val="18"/>
    <w:link w:val="5"/>
    <w:qFormat/>
    <w:uiPriority w:val="9"/>
    <w:rPr>
      <w:rFonts w:eastAsia="方正仿宋_GBK" w:asciiTheme="majorHAnsi" w:hAnsiTheme="majorHAnsi" w:cstheme="majorBidi"/>
      <w:bCs/>
      <w:kern w:val="2"/>
      <w:sz w:val="32"/>
      <w:szCs w:val="28"/>
    </w:rPr>
  </w:style>
  <w:style w:type="character" w:customStyle="1" w:styleId="35">
    <w:name w:val="标题 9 字符"/>
    <w:basedOn w:val="18"/>
    <w:link w:val="6"/>
    <w:semiHidden/>
    <w:qFormat/>
    <w:uiPriority w:val="9"/>
    <w:rPr>
      <w:rFonts w:eastAsia="方正黑体_GBK" w:asciiTheme="majorHAnsi" w:hAnsiTheme="majorHAnsi" w:cstheme="majorBidi"/>
      <w:kern w:val="2"/>
      <w:sz w:val="32"/>
      <w:szCs w:val="21"/>
    </w:rPr>
  </w:style>
  <w:style w:type="character" w:customStyle="1" w:styleId="36">
    <w:name w:val="副标题 字符"/>
    <w:basedOn w:val="18"/>
    <w:link w:val="12"/>
    <w:qFormat/>
    <w:uiPriority w:val="11"/>
    <w:rPr>
      <w:rFonts w:eastAsia="方正小标宋_GBK"/>
      <w:bCs/>
      <w:kern w:val="28"/>
      <w:sz w:val="32"/>
      <w:szCs w:val="32"/>
    </w:rPr>
  </w:style>
  <w:style w:type="paragraph" w:customStyle="1" w:styleId="37">
    <w:name w:val="抄送"/>
    <w:basedOn w:val="1"/>
    <w:qFormat/>
    <w:uiPriority w:val="0"/>
    <w:rPr>
      <w:rFonts w:cs="仿宋_GB2312"/>
      <w:sz w:val="28"/>
      <w:szCs w:val="28"/>
      <w:lang w:val="zh-CN"/>
    </w:rPr>
  </w:style>
  <w:style w:type="paragraph" w:styleId="38">
    <w:name w:val="List Paragraph"/>
    <w:basedOn w:val="1"/>
    <w:qFormat/>
    <w:uiPriority w:val="99"/>
    <w:pPr>
      <w:ind w:firstLine="420"/>
    </w:pPr>
  </w:style>
  <w:style w:type="character" w:customStyle="1" w:styleId="39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日期 字符"/>
    <w:basedOn w:val="18"/>
    <w:link w:val="8"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</w:rPr>
  </w:style>
  <w:style w:type="character" w:customStyle="1" w:styleId="41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2">
    <w:name w:val="xlletr"/>
    <w:basedOn w:val="18"/>
    <w:qFormat/>
    <w:uiPriority w:val="0"/>
  </w:style>
  <w:style w:type="paragraph" w:customStyle="1" w:styleId="43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4">
    <w:name w:val="Revision"/>
    <w:hidden/>
    <w:semiHidden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925</Words>
  <Characters>959</Characters>
  <Lines>8</Lines>
  <Paragraphs>2</Paragraphs>
  <TotalTime>1</TotalTime>
  <ScaleCrop>false</ScaleCrop>
  <LinksUpToDate>false</LinksUpToDate>
  <CharactersWithSpaces>1041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2022-07-10T10:56:00Z</dcterms:created>
  <dc:creator>微软用户</dc:creator>
  <cp:lastModifiedBy>郁艳萍</cp:lastModifiedBy>
  <cp:lastPrinted>2021-08-03T01:14:00Z</cp:lastPrinted>
  <dcterms:modified xsi:type="dcterms:W3CDTF">2023-08-01T01:20:33Z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8925585EBD034C839C66A17D4E2CC743_12</vt:lpwstr>
  </property>
</Properties>
</file>